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Festival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Jazz Goes to Town představil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více než padesát interpretů na devíti místech v Hradci Králové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 termínu 12.–16. 10. 2021 proběhl v Hradci Králové 27. ročník mezinárodního hudebního festivalu Jazz jde městem / Jazz Goes to Town. Během týdne nabídl posluchačům různorodé hudební večery plné českých i zahraničních hvězd. Vrcholem festivalu byl sobotní koncert sólistů Sofie Jernberg, Susany Santos Silva a Franka Gratkowski ve spojení s orchestrem Filharmonie Hradec Králové pod vedením Marka Ivanoviće. Festival navštívilo více než 1 200 návštěvníků.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31200" cy="382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18. 10.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Pětidenní festival zahájila v komorních prostorách Klubu č. p. 4 dvě československá tria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Endemit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Tryptych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Komornější vystoupení proběhla také ve Sboru kněze Ambrože a v NãPLAVKA café &amp; music baru. V husitském kostele vystoupili přední evropští improvizátoři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Susana Santos Silva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Martin Küchen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v neformálním prostředí music baru potom swingový oktet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Heart of Dixie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program ve Studiu Beseda hradeckého Klicperova divadla se postaralo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Štveráček Charette Šoltis Super Trio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pod vedením Briana Charetta, hráče na Hammondovy varhany nominovaného na cenu Grammy. Repertoár Charlese Minguse pak pro festival připravil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Pražský improvizační orchestr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založený českým improvizátorem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Petrem Vrbou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 americkým basistou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Georgem Cremaschim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který poslední festivalový den také vedl v kavárně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Artičok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workshop improvizace.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Dva festivalové večery opět proběhly v kině Bio Central – po zrušeném vystoupení na loňském ročníku do Hradce dorazil vítěz Nové německé jazzové ceny z let 2008 a 2010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Oliver Steidle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společně s kapelou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 Killing Popes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Své nové album Mainstream Desire zde uvedla také kapela francouzského kytaristy Juliena Despreze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Abacaxi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Předposlední festivalový večer patřil druhému ročníku projektu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Shape of Jazz to Come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v rámci kterého pět rezidentek a rezidentů nazkoušelo původní skladby přímo v průběhu festivalu. Nechyběl ani polsko-dánsko-norský soubor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Pimpono Ensemble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 sídlem v Kodani.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Očekávaným vyvrcholením festivalu byl sobotní koncert v budově Filharmonie Hradec Králové. V rámci jedinečného večera zde vystoupili sólisté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Sofia Jernberg, Frank Gratkowski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Susana Santos Silva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ve spojení s orchestrem Filharmonie Hradec Králové pod vedením dirigenta Marka Ivanoviće. Na programu večera byly premiérové skladby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Michala Nejtka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Petera Grahama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komponovované exkluzivně pro letošní ročník Jazz Goes to Town. Nechyběly ani čtyři skladby německého skladatele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Heinera Goebbelse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„Přípravy 28. ročníku jsou už nyní v plném proudu, festival příští rok proběhne v termínu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11.–15. 10. 2022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zmiňuje ředitelka festivalu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Barbora Hodonická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„Během letošního ročníku se nám podařilo uskutečnit několik vystoupení, která byla v předchozím ruce kvůli pandemii zrušena. Souběžně s tím se nám povedlo zrealizovat unikátní a velkolepý projekt hudebního spojení jazzových sólistů a filharmonického orchestru. Ráda bych tímto poděkovala všem návštěvníkům, účinkujícím, i členům organizačního týmu,”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doplňuje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Hodonická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footerReference r:id="rId11" w:type="even"/>
          <w:pgSz w:h="16838" w:w="11906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KONTAKT PRO MÉDIA: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Karolína Pláničková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karolina.planickova@jgtt.cz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+420 723 518 595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Daniel Brátka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daniel.bratka@jgtt.cz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+420 608 360 409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Foto materiály ke stažení zde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30"/>
            <w:szCs w:val="30"/>
            <w:highlight w:val="white"/>
            <w:u w:val="single"/>
            <w:rtl w:val="0"/>
          </w:rPr>
          <w:t xml:space="preserve">bit.ly/JGTT2021-PRESS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PARTNEŘI 27. ROČNÍKU FESTIVALU JAZZ JDE MĚSTEM / JAZZ GOES TO TOWN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Generální partneři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Statutární město Hradec Králové</w:t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Calendarium Regina</w:t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Partneři</w:t>
      </w:r>
    </w:p>
    <w:p w:rsidR="00000000" w:rsidDel="00000000" w:rsidP="00000000" w:rsidRDefault="00000000" w:rsidRPr="00000000" w14:paraId="00000024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Královéhradecký kraj</w:t>
      </w:r>
    </w:p>
    <w:p w:rsidR="00000000" w:rsidDel="00000000" w:rsidP="00000000" w:rsidRDefault="00000000" w:rsidRPr="00000000" w14:paraId="00000025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Ministerstvo kultury České republiky</w:t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Goethe Institut</w:t>
      </w:r>
    </w:p>
    <w:p w:rsidR="00000000" w:rsidDel="00000000" w:rsidP="00000000" w:rsidRDefault="00000000" w:rsidRPr="00000000" w14:paraId="00000027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OSA </w:t>
      </w:r>
    </w:p>
    <w:p w:rsidR="00000000" w:rsidDel="00000000" w:rsidP="00000000" w:rsidRDefault="00000000" w:rsidRPr="00000000" w14:paraId="00000028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Nadace Život umělce</w:t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Květinové studio La Vital</w:t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Jordis</w:t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Express catering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VinoVio</w:t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Kněží hora</w:t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Chilli Táta</w:t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Bazalka</w:t>
      </w:r>
    </w:p>
    <w:p w:rsidR="00000000" w:rsidDel="00000000" w:rsidP="00000000" w:rsidRDefault="00000000" w:rsidRPr="00000000" w14:paraId="00000030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Kampus bistro</w:t>
      </w:r>
    </w:p>
    <w:p w:rsidR="00000000" w:rsidDel="00000000" w:rsidP="00000000" w:rsidRDefault="00000000" w:rsidRPr="00000000" w14:paraId="00000031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OZ-HRBEK</w:t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Předprodej</w:t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GoOut </w:t>
      </w:r>
    </w:p>
    <w:p w:rsidR="00000000" w:rsidDel="00000000" w:rsidP="00000000" w:rsidRDefault="00000000" w:rsidRPr="00000000" w14:paraId="00000035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Pořádá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kontrapunkt</w:t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Mediální partneři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Český rozhlas Vltava</w:t>
      </w:r>
    </w:p>
    <w:p w:rsidR="00000000" w:rsidDel="00000000" w:rsidP="00000000" w:rsidRDefault="00000000" w:rsidRPr="00000000" w14:paraId="00000042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Český rozhlas Jazz</w:t>
      </w:r>
    </w:p>
    <w:p w:rsidR="00000000" w:rsidDel="00000000" w:rsidP="00000000" w:rsidRDefault="00000000" w:rsidRPr="00000000" w14:paraId="00000043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Český rozhlas Hradec Králové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Hradecký deník</w:t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Deník N</w:t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Radio 1</w:t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Full Moon</w:t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Magazín Uni</w:t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Jazzport</w:t>
      </w:r>
    </w:p>
    <w:p w:rsidR="00000000" w:rsidDel="00000000" w:rsidP="00000000" w:rsidRDefault="00000000" w:rsidRPr="00000000" w14:paraId="0000004A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Skjazz</w:t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Quartier</w:t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Hradecká Drbna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Hradeckralove.cz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Spolupráce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 síť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Stagelab</w:t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Hotel Černigov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Centrum uměleckých aktivit 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Prostory</w:t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Filharmonie Hradec Králové</w:t>
      </w:r>
    </w:p>
    <w:p w:rsidR="00000000" w:rsidDel="00000000" w:rsidP="00000000" w:rsidRDefault="00000000" w:rsidRPr="00000000" w14:paraId="00000057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Bio Central</w:t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Klicperovo divadlo</w:t>
      </w:r>
    </w:p>
    <w:p w:rsidR="00000000" w:rsidDel="00000000" w:rsidP="00000000" w:rsidRDefault="00000000" w:rsidRPr="00000000" w14:paraId="00000059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NãPLAVKA café &amp; music bar</w:t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 kněze Ambrože </w:t>
      </w:r>
    </w:p>
    <w:p w:rsidR="00000000" w:rsidDel="00000000" w:rsidP="00000000" w:rsidRDefault="00000000" w:rsidRPr="00000000" w14:paraId="0000005B">
      <w:pPr>
        <w:shd w:fill="ffffff" w:val="clear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Artičok</w:t>
      </w:r>
    </w:p>
    <w:p w:rsidR="00000000" w:rsidDel="00000000" w:rsidP="00000000" w:rsidRDefault="00000000" w:rsidRPr="00000000" w14:paraId="0000005C">
      <w:pPr>
        <w:shd w:fill="ffffff" w:val="clear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Punctum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20" w:footer="720"/>
      <w:cols w:equalWidth="0" w:num="2">
        <w:col w:space="720" w:w="4153"/>
        <w:col w:space="0" w:w="41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952500" cy="952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3" Type="http://schemas.openxmlformats.org/officeDocument/2006/relationships/hyperlink" Target="mailto:daniel.bratka@jgtt.cz" TargetMode="External"/><Relationship Id="rId12" Type="http://schemas.openxmlformats.org/officeDocument/2006/relationships/hyperlink" Target="mailto:karolina.planickova@jgtt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hyperlink" Target="https://bit.ly/JGTT2021-PRESS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